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923" w:rsidRPr="001F6923" w:rsidRDefault="001F6923" w:rsidP="00CA4432">
      <w:pPr>
        <w:rPr>
          <w:b/>
          <w:color w:val="FF0000"/>
        </w:rPr>
      </w:pPr>
      <w:bookmarkStart w:id="0" w:name="_GoBack"/>
      <w:r w:rsidRPr="001F6923">
        <w:rPr>
          <w:b/>
          <w:color w:val="FF0000"/>
        </w:rPr>
        <w:t xml:space="preserve">Karta </w:t>
      </w:r>
      <w:bookmarkEnd w:id="0"/>
      <w:r w:rsidRPr="001F6923">
        <w:rPr>
          <w:b/>
          <w:color w:val="FF0000"/>
        </w:rPr>
        <w:t xml:space="preserve">dla: </w:t>
      </w:r>
      <w:r>
        <w:rPr>
          <w:b/>
          <w:color w:val="FF0000"/>
        </w:rPr>
        <w:t>szkoły ponad podstawowe, dorośli</w:t>
      </w:r>
    </w:p>
    <w:p w:rsidR="00CA4432" w:rsidRDefault="001F6923" w:rsidP="00CA4432">
      <w:pPr>
        <w:rPr>
          <w:color w:val="FF0000"/>
        </w:rPr>
      </w:pPr>
      <w:r w:rsidDel="001F6923">
        <w:rPr>
          <w:b/>
        </w:rPr>
        <w:t xml:space="preserve"> </w:t>
      </w:r>
      <w:r w:rsidR="00CA4432" w:rsidRPr="00D271F2">
        <w:rPr>
          <w:color w:val="FF0000"/>
        </w:rPr>
        <w:t>[</w:t>
      </w:r>
      <w:r w:rsidR="00CA4432">
        <w:rPr>
          <w:color w:val="FF0000"/>
        </w:rPr>
        <w:t>Uwagi dot. kompozycji karty: graficznie przerysowana misa</w:t>
      </w:r>
      <w:r w:rsidR="00CA4432" w:rsidRPr="00D271F2">
        <w:rPr>
          <w:color w:val="FF0000"/>
        </w:rPr>
        <w:t xml:space="preserve">, sama moneta, w formie zdjęcia (czarno białe dla lepszego kontrastu), od poszczególnych elementów odprowadzone strzałki z komentarzami, komentarze </w:t>
      </w:r>
      <w:r w:rsidR="00CA4432">
        <w:rPr>
          <w:color w:val="FF0000"/>
        </w:rPr>
        <w:t xml:space="preserve">tekstowe </w:t>
      </w:r>
      <w:r w:rsidR="00CA4432" w:rsidRPr="00D271F2">
        <w:rPr>
          <w:color w:val="FF0000"/>
        </w:rPr>
        <w:t xml:space="preserve">mogą nachodzić na </w:t>
      </w:r>
      <w:r w:rsidR="00CA4432">
        <w:rPr>
          <w:color w:val="FF0000"/>
        </w:rPr>
        <w:t xml:space="preserve">pusty </w:t>
      </w:r>
      <w:r w:rsidR="00CA4432" w:rsidRPr="00D271F2">
        <w:rPr>
          <w:color w:val="FF0000"/>
        </w:rPr>
        <w:t>otok misy</w:t>
      </w:r>
      <w:r w:rsidR="00CA4432">
        <w:rPr>
          <w:color w:val="FF0000"/>
        </w:rPr>
        <w:t xml:space="preserve"> lub mieścić się </w:t>
      </w:r>
      <w:r w:rsidR="002D002D">
        <w:rPr>
          <w:color w:val="FF0000"/>
        </w:rPr>
        <w:t>w</w:t>
      </w:r>
      <w:r w:rsidR="00CA4432">
        <w:rPr>
          <w:color w:val="FF0000"/>
        </w:rPr>
        <w:t xml:space="preserve"> jej środku</w:t>
      </w:r>
      <w:r w:rsidR="00CA4432" w:rsidRPr="00D271F2">
        <w:rPr>
          <w:color w:val="FF0000"/>
        </w:rPr>
        <w:t>]</w:t>
      </w:r>
    </w:p>
    <w:p w:rsidR="001F6923" w:rsidRDefault="001F6923" w:rsidP="001F6923">
      <w:pPr>
        <w:rPr>
          <w:b/>
        </w:rPr>
      </w:pPr>
      <w:r>
        <w:rPr>
          <w:b/>
        </w:rPr>
        <w:t>Patera ze złotym medalionem Teodozjusza II, warsztat bizantyjski, po 430 r. n.e.</w:t>
      </w:r>
    </w:p>
    <w:p w:rsidR="001F6923" w:rsidRPr="00FC41B6" w:rsidRDefault="001F6923" w:rsidP="001F6923">
      <w:pPr>
        <w:rPr>
          <w:b/>
        </w:rPr>
      </w:pPr>
      <w:r w:rsidRPr="00FC41B6">
        <w:rPr>
          <w:b/>
        </w:rPr>
        <w:t xml:space="preserve">Po czym rozpoznać </w:t>
      </w:r>
      <w:r>
        <w:rPr>
          <w:b/>
        </w:rPr>
        <w:t>cesarza</w:t>
      </w:r>
      <w:r w:rsidRPr="00FC41B6">
        <w:rPr>
          <w:b/>
        </w:rPr>
        <w:t>?</w:t>
      </w:r>
    </w:p>
    <w:p w:rsidR="006A4DA0" w:rsidRDefault="00B84259">
      <w:r>
        <w:t>Wmontowana pośrodku patery złota moneta</w:t>
      </w:r>
      <w:r w:rsidR="00FC41B6">
        <w:t xml:space="preserve"> </w:t>
      </w:r>
      <w:r>
        <w:t>przedstawia</w:t>
      </w:r>
      <w:r w:rsidR="00C11724">
        <w:t xml:space="preserve"> Teodozjusza II (401-</w:t>
      </w:r>
      <w:r w:rsidR="00FC41B6">
        <w:t>450</w:t>
      </w:r>
      <w:r w:rsidR="00C11724">
        <w:t>)</w:t>
      </w:r>
      <w:r>
        <w:t>. W</w:t>
      </w:r>
      <w:r w:rsidR="00FC41B6">
        <w:t>łada</w:t>
      </w:r>
      <w:r>
        <w:t>ł</w:t>
      </w:r>
      <w:r w:rsidR="00FC41B6">
        <w:t xml:space="preserve"> </w:t>
      </w:r>
      <w:r>
        <w:t xml:space="preserve">on </w:t>
      </w:r>
      <w:r w:rsidR="00FC41B6">
        <w:t xml:space="preserve">wschodnią częścią Cesarstwa Rzymskiego. </w:t>
      </w:r>
      <w:r w:rsidR="00D271F2">
        <w:t>Sposób przedstawiana na moneta</w:t>
      </w:r>
      <w:r w:rsidR="00964951">
        <w:t xml:space="preserve">ch </w:t>
      </w:r>
      <w:r>
        <w:t>cesarzy</w:t>
      </w:r>
      <w:r w:rsidR="00964951">
        <w:t xml:space="preserve"> nie był przypadkowy i</w:t>
      </w:r>
      <w:r w:rsidR="008B7F5D">
        <w:t xml:space="preserve"> podkreślał ich szczególny status</w:t>
      </w:r>
      <w:r w:rsidR="00964951">
        <w:t>.</w:t>
      </w:r>
      <w:r>
        <w:t xml:space="preserve"> Nie inaczej było w przypadku Teodozjusza.</w:t>
      </w:r>
    </w:p>
    <w:p w:rsidR="00D271F2" w:rsidRDefault="00D271F2">
      <w:r w:rsidRPr="00D271F2">
        <w:rPr>
          <w:noProof/>
          <w:lang w:eastAsia="pl-PL"/>
        </w:rPr>
        <w:lastRenderedPageBreak/>
        <w:drawing>
          <wp:inline distT="0" distB="0" distL="0" distR="0">
            <wp:extent cx="4323638" cy="3695700"/>
            <wp:effectExtent l="0" t="0" r="1270" b="0"/>
            <wp:docPr id="1" name="Obraz 1" descr="Zdjęcie srebrnej patery ze słowym medalem cesarza Teodozjusza, po 430 r. n.e." title="Pat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pluciniczak\Downloads\Patera ze złotym medalionem Teodozjusza I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325145" cy="3696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271F2" w:rsidRDefault="00D271F2">
      <w:r>
        <w:t>Napis identyfikuje</w:t>
      </w:r>
      <w:r w:rsidR="00DE3DF0">
        <w:t xml:space="preserve"> przedstawionego władcę</w:t>
      </w:r>
      <w:r>
        <w:t xml:space="preserve">. Spróbuj odszukać </w:t>
      </w:r>
      <w:r w:rsidR="007A6DAF">
        <w:t>jego imię</w:t>
      </w:r>
      <w:r w:rsidR="00DE3DF0">
        <w:t xml:space="preserve"> oraz skrót P F AUG (od </w:t>
      </w:r>
      <w:r w:rsidR="00DE3DF0" w:rsidRPr="00DE3DF0">
        <w:rPr>
          <w:i/>
        </w:rPr>
        <w:t>Pius Felix Augustus</w:t>
      </w:r>
      <w:r w:rsidR="00DE3DF0">
        <w:t xml:space="preserve"> </w:t>
      </w:r>
      <w:r w:rsidR="00111714">
        <w:t xml:space="preserve">- </w:t>
      </w:r>
      <w:r w:rsidR="00DE3DF0">
        <w:t>oficjalnego tytułu cesarza).</w:t>
      </w:r>
    </w:p>
    <w:p w:rsidR="00D271F2" w:rsidRDefault="00D271F2">
      <w:r>
        <w:t xml:space="preserve">Na ramieniu spięty ma płaszcz. </w:t>
      </w:r>
      <w:r w:rsidR="00964951">
        <w:t>Ten noszony przez cesarza miał kolor purpury</w:t>
      </w:r>
      <w:r>
        <w:t>.</w:t>
      </w:r>
    </w:p>
    <w:p w:rsidR="005A78A5" w:rsidRDefault="005A78A5">
      <w:r>
        <w:t xml:space="preserve">Na głowie </w:t>
      </w:r>
      <w:r w:rsidR="00DE3DF0">
        <w:t>nosi</w:t>
      </w:r>
      <w:r>
        <w:t xml:space="preserve"> diadem</w:t>
      </w:r>
      <w:r w:rsidR="002D002D">
        <w:t>,</w:t>
      </w:r>
      <w:r>
        <w:t xml:space="preserve"> czyli ozdobę przypominającą opaskę, dekorowaną </w:t>
      </w:r>
      <w:r w:rsidR="00111714">
        <w:t>szlachetnymi metalami i klejnotami</w:t>
      </w:r>
      <w:r w:rsidR="00B56338">
        <w:t>.</w:t>
      </w:r>
      <w:r w:rsidR="00DE3DF0">
        <w:t xml:space="preserve"> Cesarze używali diademów </w:t>
      </w:r>
      <w:r w:rsidR="00111714">
        <w:t xml:space="preserve">jako oznaki władzy </w:t>
      </w:r>
      <w:r w:rsidR="00DE3DF0">
        <w:t>od czasów Dioklecjana.</w:t>
      </w:r>
    </w:p>
    <w:p w:rsidR="008B7F5D" w:rsidRPr="00DE3DF0" w:rsidRDefault="00DE3DF0">
      <w:pPr>
        <w:rPr>
          <w:color w:val="FF0000"/>
        </w:rPr>
      </w:pPr>
      <w:r w:rsidRPr="00DE3DF0">
        <w:rPr>
          <w:color w:val="FF0000"/>
        </w:rPr>
        <w:t xml:space="preserve">[poniżej między ilustracjami dwóch </w:t>
      </w:r>
      <w:r>
        <w:rPr>
          <w:color w:val="FF0000"/>
        </w:rPr>
        <w:t xml:space="preserve">innych </w:t>
      </w:r>
      <w:r w:rsidRPr="00DE3DF0">
        <w:rPr>
          <w:color w:val="FF0000"/>
        </w:rPr>
        <w:t>monet</w:t>
      </w:r>
      <w:r w:rsidR="00111714">
        <w:rPr>
          <w:color w:val="FF0000"/>
        </w:rPr>
        <w:t xml:space="preserve"> – graficznie przerysowane</w:t>
      </w:r>
      <w:r w:rsidRPr="00DE3DF0">
        <w:rPr>
          <w:color w:val="FF0000"/>
        </w:rPr>
        <w:t>]</w:t>
      </w:r>
    </w:p>
    <w:p w:rsidR="00964951" w:rsidRDefault="00DE3DF0">
      <w:r>
        <w:lastRenderedPageBreak/>
        <w:t>Sposób przedstawiania cesarzy zmieniał się na przestrzeni wieków. Porównaj dwie inne monety ukazujące panujących wcześniej Nerona i Hadriana. Zwróć uwagę na nakrycia głowy. Co przypominają?</w:t>
      </w:r>
    </w:p>
    <w:p w:rsidR="00964951" w:rsidRDefault="00186CDF">
      <w:r>
        <w:t xml:space="preserve"> </w:t>
      </w:r>
      <w:r>
        <w:rPr>
          <w:noProof/>
          <w:lang w:eastAsia="pl-PL"/>
        </w:rPr>
        <w:drawing>
          <wp:inline distT="0" distB="0" distL="0" distR="0">
            <wp:extent cx="1432560" cy="1460720"/>
            <wp:effectExtent l="0" t="0" r="0" b="6350"/>
            <wp:docPr id="5" name="Obraz 5" descr="Sesterc z wizerunkiem cesarza Nerona, I w. n.e." title="Mon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ull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35" t="-332" r="21949" b="-9"/>
                    <a:stretch/>
                  </pic:blipFill>
                  <pic:spPr bwMode="auto">
                    <a:xfrm>
                      <a:off x="0" y="0"/>
                      <a:ext cx="1433536" cy="146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</w:t>
      </w:r>
      <w:r w:rsidR="005A78A5">
        <w:t xml:space="preserve"> </w:t>
      </w:r>
      <w:r w:rsidR="005A78A5">
        <w:rPr>
          <w:noProof/>
          <w:lang w:eastAsia="pl-PL"/>
        </w:rPr>
        <w:drawing>
          <wp:inline distT="0" distB="0" distL="0" distR="0">
            <wp:extent cx="1424709" cy="1402080"/>
            <wp:effectExtent l="0" t="0" r="4445" b="7620"/>
            <wp:docPr id="7" name="Obraz 7" descr="Dupondius z wizerunkiem cesarza Hadriana, II wiek n.e." title="Mon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ull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835" r="49576"/>
                    <a:stretch/>
                  </pic:blipFill>
                  <pic:spPr bwMode="auto">
                    <a:xfrm>
                      <a:off x="0" y="0"/>
                      <a:ext cx="1425702" cy="1403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6CDF" w:rsidRPr="00B56338" w:rsidRDefault="00186CDF">
      <w:pPr>
        <w:rPr>
          <w:color w:val="FF0000"/>
        </w:rPr>
      </w:pPr>
    </w:p>
    <w:p w:rsidR="00964951" w:rsidRPr="00B56338" w:rsidRDefault="00186CDF">
      <w:pPr>
        <w:rPr>
          <w:color w:val="FF0000"/>
        </w:rPr>
      </w:pPr>
      <w:r w:rsidRPr="00B56338">
        <w:rPr>
          <w:color w:val="FF0000"/>
        </w:rPr>
        <w:t>[na dole</w:t>
      </w:r>
      <w:r w:rsidR="00964951" w:rsidRPr="00B56338">
        <w:rPr>
          <w:color w:val="FF0000"/>
        </w:rPr>
        <w:t xml:space="preserve">, </w:t>
      </w:r>
      <w:r w:rsidR="00111714">
        <w:rPr>
          <w:color w:val="FF0000"/>
        </w:rPr>
        <w:t xml:space="preserve">„na marginesie” karty, </w:t>
      </w:r>
      <w:r w:rsidR="00964951" w:rsidRPr="00B56338">
        <w:rPr>
          <w:color w:val="FF0000"/>
        </w:rPr>
        <w:t>mniejszymi literami</w:t>
      </w:r>
      <w:r w:rsidRPr="00B56338">
        <w:rPr>
          <w:color w:val="FF0000"/>
        </w:rPr>
        <w:t>, do góry nogami</w:t>
      </w:r>
      <w:r w:rsidR="00964951" w:rsidRPr="00B56338">
        <w:rPr>
          <w:color w:val="FF0000"/>
        </w:rPr>
        <w:t>]</w:t>
      </w:r>
    </w:p>
    <w:p w:rsidR="00964951" w:rsidRPr="00D271F2" w:rsidRDefault="00964951">
      <w:r>
        <w:t>Podpowiedzi:</w:t>
      </w:r>
      <w:r w:rsidR="00DE3DF0">
        <w:t xml:space="preserve"> </w:t>
      </w:r>
      <w:r>
        <w:t>wieniec laurowy – w s</w:t>
      </w:r>
      <w:r w:rsidR="00DE3DF0">
        <w:t>tarożytnym Rzymie otrzymywali go</w:t>
      </w:r>
      <w:r w:rsidR="004C1590">
        <w:t xml:space="preserve"> zwycięs</w:t>
      </w:r>
      <w:r>
        <w:t xml:space="preserve">cy dowódcy wojskowi, później zarezerwowano go dla cesarza; </w:t>
      </w:r>
      <w:r w:rsidR="005A78A5">
        <w:t>korona</w:t>
      </w:r>
      <w:r>
        <w:t xml:space="preserve"> </w:t>
      </w:r>
      <w:r w:rsidR="005A78A5">
        <w:t>promienista</w:t>
      </w:r>
      <w:r>
        <w:t xml:space="preserve"> – początkowo </w:t>
      </w:r>
      <w:r w:rsidR="00111714">
        <w:t>występowała w ikonografii</w:t>
      </w:r>
      <w:r>
        <w:t xml:space="preserve"> boga słońca Heliosa</w:t>
      </w:r>
      <w:r w:rsidR="004C1590">
        <w:t>;</w:t>
      </w:r>
      <w:r w:rsidR="00186CDF">
        <w:t xml:space="preserve"> w Cesarstwie Rzymskim </w:t>
      </w:r>
      <w:r w:rsidR="00111714">
        <w:t xml:space="preserve">zazwyczaj </w:t>
      </w:r>
      <w:r w:rsidR="005A78A5">
        <w:t>oznaczała monetę</w:t>
      </w:r>
      <w:r w:rsidR="00186CDF">
        <w:t xml:space="preserve"> o podwójnej wartości</w:t>
      </w:r>
      <w:r w:rsidR="002D002D">
        <w:t>.</w:t>
      </w:r>
    </w:p>
    <w:sectPr w:rsidR="00964951" w:rsidRPr="00D27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26C" w:rsidRDefault="0001726C" w:rsidP="00186CDF">
      <w:pPr>
        <w:spacing w:after="0" w:line="240" w:lineRule="auto"/>
      </w:pPr>
      <w:r>
        <w:separator/>
      </w:r>
    </w:p>
  </w:endnote>
  <w:endnote w:type="continuationSeparator" w:id="0">
    <w:p w:rsidR="0001726C" w:rsidRDefault="0001726C" w:rsidP="00186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26C" w:rsidRDefault="0001726C" w:rsidP="00186CDF">
      <w:pPr>
        <w:spacing w:after="0" w:line="240" w:lineRule="auto"/>
      </w:pPr>
      <w:r>
        <w:separator/>
      </w:r>
    </w:p>
  </w:footnote>
  <w:footnote w:type="continuationSeparator" w:id="0">
    <w:p w:rsidR="0001726C" w:rsidRDefault="0001726C" w:rsidP="00186C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DA0"/>
    <w:rsid w:val="0001726C"/>
    <w:rsid w:val="00111714"/>
    <w:rsid w:val="00186CDF"/>
    <w:rsid w:val="001F6923"/>
    <w:rsid w:val="002D002D"/>
    <w:rsid w:val="004C1590"/>
    <w:rsid w:val="005A78A5"/>
    <w:rsid w:val="006A4DA0"/>
    <w:rsid w:val="007A6DAF"/>
    <w:rsid w:val="008B06E3"/>
    <w:rsid w:val="008B7F5D"/>
    <w:rsid w:val="00964951"/>
    <w:rsid w:val="00B56338"/>
    <w:rsid w:val="00B84259"/>
    <w:rsid w:val="00C11724"/>
    <w:rsid w:val="00CA4432"/>
    <w:rsid w:val="00D271F2"/>
    <w:rsid w:val="00DE3DF0"/>
    <w:rsid w:val="00FC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EA68"/>
  <w15:chartTrackingRefBased/>
  <w15:docId w15:val="{8EF5492C-1FB8-4FA6-9979-5BEA79DA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6C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6C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6CD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186CD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E3DF0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1475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Płuciniczak</dc:creator>
  <cp:keywords/>
  <dc:description/>
  <cp:lastModifiedBy>Marek Płuciniczak</cp:lastModifiedBy>
  <cp:revision>2</cp:revision>
  <dcterms:created xsi:type="dcterms:W3CDTF">2022-09-13T08:18:00Z</dcterms:created>
  <dcterms:modified xsi:type="dcterms:W3CDTF">2022-09-13T08:18:00Z</dcterms:modified>
</cp:coreProperties>
</file>